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  <w:r>
        <w:object w:dxaOrig="1027" w:dyaOrig="1094">
          <v:rect xmlns:o="urn:schemas-microsoft-com:office:office" xmlns:v="urn:schemas-microsoft-com:vml" id="rectole0000000000" style="width:51.350000pt;height:54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  <w:t xml:space="preserve">ГЛАВА ОКТЯБРЬСКОГО МУНИЦИПАЛЬНОГО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7"/>
          <w:shd w:fill="auto" w:val="clear"/>
        </w:rPr>
        <w:t xml:space="preserve">РАЙОНА КОСТРОМСКОЙ ОБЛАСТИ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 О С Т А Н О В Л Е Н И 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   28   мая 2019 года № 27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 Боговарово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 проведении аукциона на право заключения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договора аренды земельного участка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со статьями 39.1, 39.2, 39.11 Земельного кодекса Российской Федерации, на основании Устава муниципального образования Октябрьский муниципальный район Костромской области</w:t>
      </w:r>
    </w:p>
    <w:p>
      <w:pPr>
        <w:spacing w:before="0" w:after="0" w:line="276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ПОСТАНОВЛЯЮ: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0"/>
        </w:numPr>
        <w:tabs>
          <w:tab w:val="left" w:pos="0" w:leader="none"/>
          <w:tab w:val="left" w:pos="1260" w:leader="none"/>
        </w:tabs>
        <w:spacing w:before="0" w:after="0" w:line="252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Провести аукцион, открытый по составу участников и по форме подачи заявок о размере арендной платы, на право заключения договора аренды земельного участка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местоположение: Костромская область, Октябрьский район, деревня Лебеди, с кадастровым номером 44:14:041102:4 площадью 2023 кв.м., разрешенное использование: склады.  </w:t>
      </w:r>
    </w:p>
    <w:p>
      <w:pPr>
        <w:tabs>
          <w:tab w:val="left" w:pos="284" w:leader="none"/>
        </w:tabs>
        <w:spacing w:before="0" w:after="0" w:line="252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Определить организатором аукциона на право заключения договора аренды земельного участка, указанного в пункте 1 настоящего постановления, администрацию Октябрьского муниципального района Костромской области.</w:t>
      </w:r>
    </w:p>
    <w:p>
      <w:pPr>
        <w:numPr>
          <w:ilvl w:val="0"/>
          <w:numId w:val="12"/>
        </w:numPr>
        <w:tabs>
          <w:tab w:val="left" w:pos="420" w:leader="none"/>
          <w:tab w:val="left" w:pos="709" w:leader="none"/>
          <w:tab w:val="left" w:pos="1260" w:leader="none"/>
          <w:tab w:val="left" w:pos="1440" w:leader="none"/>
        </w:tabs>
        <w:spacing w:before="0" w:after="0" w:line="252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Установить, что:</w:t>
      </w:r>
    </w:p>
    <w:p>
      <w:pPr>
        <w:numPr>
          <w:ilvl w:val="0"/>
          <w:numId w:val="12"/>
        </w:numPr>
        <w:tabs>
          <w:tab w:val="left" w:pos="720" w:leader="none"/>
          <w:tab w:val="left" w:pos="0" w:leader="none"/>
          <w:tab w:val="left" w:pos="1260" w:leader="none"/>
          <w:tab w:val="left" w:pos="1440" w:leader="none"/>
          <w:tab w:val="left" w:pos="2148" w:leader="none"/>
        </w:tabs>
        <w:spacing w:before="0" w:after="0" w:line="252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Начальная цена на право заключения договора аренды земельного участка 1,5 % кадастровой стоимости – 1232,31 (Одна тысяча двести тридцать два) рубля 31 копейка;</w:t>
      </w:r>
    </w:p>
    <w:p>
      <w:pPr>
        <w:numPr>
          <w:ilvl w:val="0"/>
          <w:numId w:val="12"/>
        </w:numPr>
        <w:tabs>
          <w:tab w:val="left" w:pos="720" w:leader="none"/>
          <w:tab w:val="left" w:pos="0" w:leader="none"/>
          <w:tab w:val="left" w:pos="1260" w:leader="none"/>
          <w:tab w:val="left" w:pos="1440" w:leader="none"/>
          <w:tab w:val="left" w:pos="2148" w:leader="none"/>
        </w:tabs>
        <w:spacing w:before="0" w:after="0" w:line="252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Размер задатка – 246,46 (Двести сорок шесть) рублей 46 копеек;</w:t>
      </w:r>
    </w:p>
    <w:p>
      <w:pPr>
        <w:numPr>
          <w:ilvl w:val="0"/>
          <w:numId w:val="12"/>
        </w:numPr>
        <w:tabs>
          <w:tab w:val="left" w:pos="720" w:leader="none"/>
          <w:tab w:val="left" w:pos="0" w:leader="none"/>
          <w:tab w:val="left" w:pos="1260" w:leader="none"/>
          <w:tab w:val="left" w:pos="1440" w:leader="none"/>
          <w:tab w:val="left" w:pos="2148" w:leader="none"/>
        </w:tabs>
        <w:spacing w:before="0" w:after="0" w:line="252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Шаг аукциона – 36,97 (Тридцать шесть) рублей 97 копеек.</w:t>
      </w:r>
    </w:p>
    <w:p>
      <w:pPr>
        <w:numPr>
          <w:ilvl w:val="0"/>
          <w:numId w:val="12"/>
        </w:numPr>
        <w:tabs>
          <w:tab w:val="left" w:pos="720" w:leader="none"/>
          <w:tab w:val="left" w:pos="0" w:leader="none"/>
          <w:tab w:val="left" w:pos="1260" w:leader="none"/>
          <w:tab w:val="left" w:pos="1440" w:leader="none"/>
          <w:tab w:val="left" w:pos="2148" w:leader="none"/>
        </w:tabs>
        <w:spacing w:before="0" w:after="0" w:line="252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Победителем аукциона признается участник аукциона, предложивший наибольший размер ежегодной арендной платы за земельный участок;</w:t>
      </w:r>
    </w:p>
    <w:p>
      <w:pPr>
        <w:spacing w:before="0" w:after="0" w:line="252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Организатор торгов устанавливает время, место и порядок проведения аукциона, форму и сроки подачи заявок на участие в аукционе, порядок внесения и возврата задатка, величину повышения начальной цены предмета аукциона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шаг аукциона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»).</w:t>
      </w:r>
    </w:p>
    <w:p>
      <w:pPr>
        <w:tabs>
          <w:tab w:val="left" w:pos="426" w:leader="none"/>
        </w:tabs>
        <w:spacing w:before="0" w:after="0" w:line="252"/>
        <w:ind w:right="0" w:left="0" w:firstLine="4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вступает в силу с момента подписания и подлежит официальному опубликованию в информационном бюллетене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Октябрьский вестник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Глава муниципального района                                                С.Кашина</w:t>
      </w: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widowControl w:val="fals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10"/>
          <w:position w:val="0"/>
          <w:sz w:val="20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10">
    <w:abstractNumId w:val="6"/>
  </w:num>
  <w:num w:numId="1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